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right="6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PROEXC Nº </w:t>
      </w:r>
      <w:r w:rsidDel="00000000" w:rsidR="00000000" w:rsidRPr="00000000">
        <w:rPr>
          <w:b w:val="1"/>
          <w:color w:val="ff0000"/>
          <w:rtl w:val="0"/>
        </w:rPr>
        <w:t xml:space="preserve">XX</w:t>
      </w:r>
      <w:r w:rsidDel="00000000" w:rsidR="00000000" w:rsidRPr="00000000">
        <w:rPr>
          <w:b w:val="1"/>
          <w:rtl w:val="0"/>
        </w:rPr>
        <w:t xml:space="preserve">, DE </w:t>
      </w:r>
      <w:r w:rsidDel="00000000" w:rsidR="00000000" w:rsidRPr="00000000">
        <w:rPr>
          <w:b w:val="1"/>
          <w:color w:val="ff0000"/>
          <w:rtl w:val="0"/>
        </w:rPr>
        <w:t xml:space="preserve">XX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color w:val="ff0000"/>
          <w:rtl w:val="0"/>
        </w:rPr>
        <w:t xml:space="preserve">XXXXXXX</w:t>
      </w:r>
      <w:r w:rsidDel="00000000" w:rsidR="00000000" w:rsidRPr="00000000">
        <w:rPr>
          <w:b w:val="1"/>
          <w:rtl w:val="0"/>
        </w:rPr>
        <w:t xml:space="preserve"> DE 2021.</w:t>
      </w:r>
    </w:p>
    <w:p w:rsidR="00000000" w:rsidDel="00000000" w:rsidP="00000000" w:rsidRDefault="00000000" w:rsidRPr="00000000" w14:paraId="00000002">
      <w:pPr>
        <w:spacing w:after="0" w:line="276" w:lineRule="auto"/>
        <w:ind w:right="6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1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SELEÇÃO SIMPLIFICADA PARA DISCENTE BOLSISTA DE PROJETO DE EXTENSÃO DO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  <w:t xml:space="preserve">A Direção </w:t>
      </w:r>
      <w:r w:rsidDel="00000000" w:rsidR="00000000" w:rsidRPr="00000000">
        <w:rPr>
          <w:color w:val="ff0000"/>
          <w:rtl w:val="0"/>
        </w:rPr>
        <w:t xml:space="preserve">xxxxxx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xxxxx</w:t>
      </w:r>
      <w:r w:rsidDel="00000000" w:rsidR="00000000" w:rsidRPr="00000000">
        <w:rPr>
          <w:rtl w:val="0"/>
        </w:rPr>
        <w:t xml:space="preserve"> do Instituto Federal de Educação, Ciência e Tecnologia da Paraíba - IFPB, no uso de suas atribuições, torna público o presente edital que visa a seleção de discente bolsista para atuar em projetos de extensão e cultura do </w:t>
      </w:r>
      <w:r w:rsidDel="00000000" w:rsidR="00000000" w:rsidRPr="00000000">
        <w:rPr>
          <w:rtl w:val="0"/>
        </w:rPr>
        <w:t xml:space="preserve">Programa Institucional de Bolsas de Extensão e Cultura – PROBEXC PROJETOS</w:t>
      </w:r>
      <w:r w:rsidDel="00000000" w:rsidR="00000000" w:rsidRPr="00000000">
        <w:rPr>
          <w:rtl w:val="0"/>
        </w:rPr>
        <w:t xml:space="preserve">, nos termos aqui estabelecidos.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hd w:fill="d7e3bc" w:val="clear"/>
        <w:spacing w:after="60" w:before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DAS DISPOSIÇÕES INICIAIS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2"/>
        </w:numPr>
        <w:tabs>
          <w:tab w:val="left" w:pos="567"/>
        </w:tabs>
        <w:spacing w:after="6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 presente edital tem como finalidade selecionar discentes bolsistas para atuarem nos projetos de extensão e cultura aprovados por meio do Edital</w:t>
      </w:r>
      <w:r w:rsidDel="00000000" w:rsidR="00000000" w:rsidRPr="00000000">
        <w:rPr>
          <w:color w:val="ff0000"/>
          <w:rtl w:val="0"/>
        </w:rPr>
        <w:t xml:space="preserve"> XX, XX de XXX de 202X, </w:t>
      </w:r>
      <w:r w:rsidDel="00000000" w:rsidR="00000000" w:rsidRPr="00000000">
        <w:rPr>
          <w:rtl w:val="0"/>
        </w:rPr>
        <w:t xml:space="preserve">do Programa Institucional de Bolsas de Extensão e Cultura – PROBEXC PROJETOS.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2"/>
        </w:numPr>
        <w:tabs>
          <w:tab w:val="left" w:pos="567"/>
        </w:tabs>
        <w:spacing w:after="6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 processo seletivo será organizado pela Diretoria de Extensão e Cultura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(ou setor equivalente), juntamente com o(s) coordenador(es) da proposta aprovada, respeitando os princípios da legalidade, impessoalidade, publicidade e eficiência.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2"/>
        </w:numPr>
        <w:tabs>
          <w:tab w:val="left" w:pos="567"/>
        </w:tabs>
        <w:spacing w:after="6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 seleção de discente bolsista tem como objetivo: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tabs>
          <w:tab w:val="left" w:pos="567"/>
        </w:tabs>
        <w:spacing w:after="6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Democratizar a inserção de bolsistas nas ações de extensão e cultura;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5"/>
        </w:numPr>
        <w:tabs>
          <w:tab w:val="left" w:pos="567"/>
        </w:tabs>
        <w:spacing w:after="6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Promover a participação de discentes em projetos de extensão e cultura, possibilitando a vivência dos conhecimentos aprendidos;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5"/>
        </w:numPr>
        <w:tabs>
          <w:tab w:val="left" w:pos="567"/>
        </w:tabs>
        <w:spacing w:after="6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Estimular e incentivar o protagonismo estudantil junto aos territórios de abrangência dos </w:t>
      </w:r>
      <w:r w:rsidDel="00000000" w:rsidR="00000000" w:rsidRPr="00000000">
        <w:rPr>
          <w:i w:val="1"/>
          <w:rtl w:val="0"/>
        </w:rPr>
        <w:t xml:space="preserve">campi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5"/>
        </w:numPr>
        <w:tabs>
          <w:tab w:val="left" w:pos="567"/>
        </w:tabs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Contribuir na formação cidadã do educando por meio das experiências adquiridas nos contextos sociais.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hd w:fill="d7e3bc" w:val="clear"/>
        <w:spacing w:after="60" w:line="276" w:lineRule="auto"/>
      </w:pPr>
      <w:r w:rsidDel="00000000" w:rsidR="00000000" w:rsidRPr="00000000">
        <w:rPr>
          <w:b w:val="1"/>
          <w:rtl w:val="0"/>
        </w:rPr>
        <w:t xml:space="preserve">DO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250.0" w:type="dxa"/>
        <w:jc w:val="center"/>
        <w:tblLayout w:type="fixed"/>
        <w:tblLook w:val="0400"/>
      </w:tblPr>
      <w:tblGrid>
        <w:gridCol w:w="5295"/>
        <w:gridCol w:w="2955"/>
        <w:tblGridChange w:id="0">
          <w:tblGrid>
            <w:gridCol w:w="5295"/>
            <w:gridCol w:w="2955"/>
          </w:tblGrid>
        </w:tblGridChange>
      </w:tblGrid>
      <w:tr>
        <w:trPr>
          <w:trHeight w:val="3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ind w:right="5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ind w:right="5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/ PERÍODO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right="9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Inscrições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right="4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xx a xx de xxxx de 202x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right="6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de seleção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right="4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xx de xxxx de 202x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right="7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right="4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xx de xxxx de 202x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right="7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Interposição de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right="4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xx de xxxx de 202x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right="6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 Final da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right="4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xx de xxxx de 202x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="276" w:lineRule="auto"/>
      </w:pPr>
      <w:r w:rsidDel="00000000" w:rsidR="00000000" w:rsidRPr="00000000">
        <w:rPr>
          <w:rtl w:val="0"/>
        </w:rPr>
        <w:t xml:space="preserve">A interposição de recurso em face do Resultado Preliminar deverá ser realizada por meio do </w:t>
      </w:r>
      <w:r w:rsidDel="00000000" w:rsidR="00000000" w:rsidRPr="00000000">
        <w:rPr>
          <w:color w:val="ff0000"/>
          <w:rtl w:val="0"/>
        </w:rPr>
        <w:t xml:space="preserve">xxxxxx (a ser definido pelo </w:t>
      </w:r>
      <w:r w:rsidDel="00000000" w:rsidR="00000000" w:rsidRPr="00000000">
        <w:rPr>
          <w:i w:val="1"/>
          <w:color w:val="ff0000"/>
          <w:rtl w:val="0"/>
        </w:rPr>
        <w:t xml:space="preserve">campus</w:t>
      </w:r>
      <w:r w:rsidDel="00000000" w:rsidR="00000000" w:rsidRPr="00000000">
        <w:rPr>
          <w:color w:val="ff0000"/>
          <w:rtl w:val="0"/>
        </w:rPr>
        <w:t xml:space="preserve">) </w:t>
      </w:r>
      <w:r w:rsidDel="00000000" w:rsidR="00000000" w:rsidRPr="00000000">
        <w:rPr>
          <w:rtl w:val="0"/>
        </w:rPr>
        <w:t xml:space="preserve">informando a motivação, exclusivamente no prazo definido no cronograma. Não serão apreciados recursos intempestivos e ou sem fundamentação.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hd w:fill="d7e3bc" w:val="clear"/>
        <w:spacing w:after="60" w:line="276" w:lineRule="auto"/>
      </w:pPr>
      <w:r w:rsidDel="00000000" w:rsidR="00000000" w:rsidRPr="00000000">
        <w:rPr>
          <w:b w:val="1"/>
          <w:rtl w:val="0"/>
        </w:rPr>
        <w:t xml:space="preserve">DOS REQUISITOS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Para se candidatar a vaga de discente bolsista, o interessado deverá: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6"/>
        </w:numPr>
        <w:tabs>
          <w:tab w:val="left" w:pos="461"/>
        </w:tabs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Estar regularmente matriculado em qualquer modalidade de ensino no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do IFPB onde será desenvolvido o Projeto de Extensão e Cultura;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6"/>
        </w:numPr>
        <w:tabs>
          <w:tab w:val="left" w:pos="461"/>
        </w:tabs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Estar em dia com suas obrigações acadêmicas, ter disponibilidade de 10 (dez) horas semanais para dedicar-se às atividades previstas no Projeto de Extensão e Cultura, sem prejuízo das demais atividades;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tabs>
          <w:tab w:val="left" w:pos="461"/>
        </w:tabs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Não ser beneficiário de bolsa de outros programas de Ensino, de Pesquisa e de Extensão e Cultura, pagas com recursos da dotação orçamentária do IFPB. Esta vedação não se aplica quanto ao recebimento de auxílios oriundos da assistência estudantil, que podem ser pagos concomitantemente às bolsas.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hd w:fill="d7e3bc" w:val="clear"/>
        <w:spacing w:after="60" w:line="276" w:lineRule="auto"/>
      </w:pPr>
      <w:r w:rsidDel="00000000" w:rsidR="00000000" w:rsidRPr="00000000">
        <w:rPr>
          <w:b w:val="1"/>
          <w:rtl w:val="0"/>
        </w:rPr>
        <w:t xml:space="preserve">DAS ATRIBUIÇÕES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Participar da execução do projeto com dedicação de 10 (dez) horas semanais;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Cumprir com as atividades estabelecidas nas Metas/Atividades previstas na proposta, atendendo as solicitações do coordenador;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Providenciar, preencher, assinar e entregar ao coordenador, mensalmente, as listas de frequência e ou relatórios de atividades desenvolvidas;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Não se afastar das atividades acadêmicas por mais de 30 (trinta) dias, durante a vigência do Projeto de Extensão e Cultura.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Comunicar ao coordenador do projeto qualquer impedimento de participação no projeto e execução das atividades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Submeter, em conjunto com o coordenador, os resultados parciais e ou finais do projeto ao Encontro de Extensão e Cultura do IFPB (ENEX) e aos Eventos de Extensão e Cultura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ao qual o projeto está vinculado;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Elaborar, em conjunto com o coordenador, um trabalho acadêmico sobre o tema do Projeto de Extensão e Cultura e submetê-lo à Revista PRÁXIS: saberes da extensão, em até 60 (sessenta) dias após o prazo definido neste edital para a conclusão das atividades, podendo também realizar publicações em outros periódicos e eventos locais, regionais, nacionais e internacionais, desde que apresente a respectiva comprovação;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Prestar esclarecimentos sobre o projeto, quando solicitado, a qualquer tempo, pela Diretoria de Extensão e Cultura (ou setor equivalente) a qual o projeto está vinculado e/ou pela PROEXC;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Citar nas publicações acadêmicas, peças gráficas, audiovisuais e redes sociais, obrigatoriamente, o apoio da PROEXC do IFPB.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hd w:fill="d7e3bc" w:val="clear"/>
        <w:spacing w:after="60" w:line="276" w:lineRule="auto"/>
      </w:pPr>
      <w:r w:rsidDel="00000000" w:rsidR="00000000" w:rsidRPr="00000000">
        <w:rPr>
          <w:b w:val="1"/>
          <w:rtl w:val="0"/>
        </w:rPr>
        <w:t xml:space="preserve">DAS BOLSAS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60" w:line="276" w:lineRule="auto"/>
        <w:rPr/>
      </w:pPr>
      <w:r w:rsidDel="00000000" w:rsidR="00000000" w:rsidRPr="00000000">
        <w:rPr>
          <w:rtl w:val="0"/>
        </w:rPr>
        <w:t xml:space="preserve">As bolsas concedidas aos discentes visam promover a vivência dos conhecimentos aprendidos de modo a contribuir na sua formação acadêmica e social a partir do desenvolvimento das ações de extensão e cultura, a serem pagas </w:t>
      </w:r>
      <w:r w:rsidDel="00000000" w:rsidR="00000000" w:rsidRPr="00000000">
        <w:rPr>
          <w:highlight w:val="white"/>
          <w:rtl w:val="0"/>
        </w:rPr>
        <w:t xml:space="preserve">mensalmente de acordo com os valores discriminados na tabela abaixo:</w:t>
      </w:r>
    </w:p>
    <w:p w:rsidR="00000000" w:rsidDel="00000000" w:rsidP="00000000" w:rsidRDefault="00000000" w:rsidRPr="00000000" w14:paraId="00000034">
      <w:pPr>
        <w:spacing w:after="6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Tabela 1. Valores das bolsas</w:t>
      </w:r>
    </w:p>
    <w:tbl>
      <w:tblPr>
        <w:tblStyle w:val="Table2"/>
        <w:tblW w:w="87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00"/>
        <w:gridCol w:w="1950"/>
        <w:tblGridChange w:id="0">
          <w:tblGrid>
            <w:gridCol w:w="1980"/>
            <w:gridCol w:w="4800"/>
            <w:gridCol w:w="1950"/>
          </w:tblGrid>
        </w:tblGridChange>
      </w:tblGrid>
      <w:tr>
        <w:trPr>
          <w:trHeight w:val="374" w:hRule="atLeast"/>
        </w:trPr>
        <w:tc>
          <w:tcPr>
            <w:shd w:fill="eb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Discente 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Discente regularmente matriculado em Curso Superior (presencial ou a distância) do IFPB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R$ 500,00 (quinhentos reais)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Discente 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60" w:righ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Discente regularmente matriculado em Curso Técnico (presencial ou a distância) Integrado ao Ensino Médio, Subsequente, FIC (a partir de 160h) ou PROEJA do IFPB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R$ 250,00 (duzentos e cinquenta reais)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60" w:line="276" w:lineRule="auto"/>
        <w:rPr/>
      </w:pPr>
      <w:r w:rsidDel="00000000" w:rsidR="00000000" w:rsidRPr="00000000">
        <w:rPr>
          <w:rtl w:val="0"/>
        </w:rPr>
        <w:t xml:space="preserve">O pagamento de bolsa está condicionado à disponibilidade orçamentária e financeira do campus, caracterizando a seleção como expectativa de direito do discente.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="276" w:lineRule="auto"/>
        <w:rPr/>
      </w:pPr>
      <w:r w:rsidDel="00000000" w:rsidR="00000000" w:rsidRPr="00000000">
        <w:rPr>
          <w:rtl w:val="0"/>
        </w:rPr>
        <w:t xml:space="preserve">O pagamento das bolsas de extensão e cultura será gerenciado pela Diretoria de Extensão e Cultura (ou setor equivalente)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ao qual se vincula o projeto.</w:t>
      </w:r>
    </w:p>
    <w:p w:rsidR="00000000" w:rsidDel="00000000" w:rsidP="00000000" w:rsidRDefault="00000000" w:rsidRPr="00000000" w14:paraId="00000040">
      <w:pPr>
        <w:spacing w:after="6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hd w:fill="d7e3bc" w:val="clear"/>
        <w:spacing w:after="60" w:line="276" w:lineRule="auto"/>
        <w:rPr/>
      </w:pPr>
      <w:r w:rsidDel="00000000" w:rsidR="00000000" w:rsidRPr="00000000">
        <w:rPr>
          <w:b w:val="1"/>
          <w:rtl w:val="0"/>
        </w:rPr>
        <w:t xml:space="preserve">DAS VAGAS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60" w:line="276" w:lineRule="auto"/>
        <w:rPr/>
      </w:pPr>
      <w:r w:rsidDel="00000000" w:rsidR="00000000" w:rsidRPr="00000000">
        <w:rPr>
          <w:color w:val="ff0000"/>
          <w:rtl w:val="0"/>
        </w:rPr>
        <w:t xml:space="preserve">Esse item será preenchido de acordo com cada campus.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Tabela 2. Das vagas</w:t>
      </w:r>
    </w:p>
    <w:tbl>
      <w:tblPr>
        <w:tblStyle w:val="Table3"/>
        <w:tblW w:w="7756.57938106573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5.3008606482329"/>
        <w:gridCol w:w="1772.932429957883"/>
        <w:gridCol w:w="2523.966306537264"/>
        <w:gridCol w:w="1514.3797839223585"/>
        <w:tblGridChange w:id="0">
          <w:tblGrid>
            <w:gridCol w:w="1945.3008606482329"/>
            <w:gridCol w:w="1772.932429957883"/>
            <w:gridCol w:w="2523.966306537264"/>
            <w:gridCol w:w="1514.3797839223585"/>
          </w:tblGrid>
        </w:tblGridChange>
      </w:tblGrid>
      <w:tr>
        <w:trPr>
          <w:trHeight w:val="374" w:hRule="atLeast"/>
        </w:trPr>
        <w:tc>
          <w:tcPr>
            <w:shd w:fill="eb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do projeto</w:t>
            </w:r>
          </w:p>
        </w:tc>
        <w:tc>
          <w:tcPr>
            <w:shd w:fill="eb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Requisitos</w:t>
            </w:r>
          </w:p>
        </w:tc>
        <w:tc>
          <w:tcPr>
            <w:shd w:fill="eb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de vagas por modalidade </w:t>
            </w:r>
          </w:p>
        </w:tc>
        <w:tc>
          <w:tcPr>
            <w:shd w:fill="eb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Coordenador</w:t>
            </w:r>
          </w:p>
        </w:tc>
      </w:tr>
      <w:tr>
        <w:trPr>
          <w:trHeight w:val="57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highlight w:val="white"/>
                <w:rtl w:val="0"/>
              </w:rPr>
              <w:t xml:space="preserve">xxxxxxx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left="60" w:right="60" w:firstLine="0"/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highlight w:val="white"/>
                <w:rtl w:val="0"/>
              </w:rPr>
              <w:t xml:space="preserve">Estar matriculado no curso superior de xxxxxxx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highlight w:val="white"/>
                <w:rtl w:val="0"/>
              </w:rPr>
              <w:t xml:space="preserve">ex: 1 vaga discente graduação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highlight w:val="white"/>
                <w:rtl w:val="0"/>
              </w:rPr>
              <w:t xml:space="preserve">xxxxx</w:t>
            </w:r>
          </w:p>
        </w:tc>
      </w:tr>
      <w:tr>
        <w:trPr>
          <w:trHeight w:val="65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highlight w:val="white"/>
                <w:rtl w:val="0"/>
              </w:rPr>
              <w:t xml:space="preserve">xxxxxxx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left="60" w:right="60" w:firstLine="0"/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highlight w:val="white"/>
                <w:rtl w:val="0"/>
              </w:rPr>
              <w:t xml:space="preserve">Estar matriculado no curso técnico integrado de xxxxxxx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highlight w:val="white"/>
                <w:rtl w:val="0"/>
              </w:rPr>
              <w:t xml:space="preserve">ex: 1 (ou 2) vaga discente técnico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ff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highlight w:val="white"/>
                <w:rtl w:val="0"/>
              </w:rPr>
              <w:t xml:space="preserve">xxxxx</w:t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60" w:line="276" w:lineRule="auto"/>
        <w:rPr/>
      </w:pPr>
      <w:r w:rsidDel="00000000" w:rsidR="00000000" w:rsidRPr="00000000">
        <w:rPr>
          <w:rtl w:val="0"/>
        </w:rPr>
        <w:t xml:space="preserve">Haverá lista de espera para todas as vagas. Em caso de cancelamento da bolsa, será convocado o próximo classificado para preenchimento da vaga.</w:t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hd w:fill="d7e3bc" w:val="clear"/>
        <w:spacing w:after="60" w:line="276" w:lineRule="auto"/>
      </w:pPr>
      <w:r w:rsidDel="00000000" w:rsidR="00000000" w:rsidRPr="00000000">
        <w:rPr>
          <w:b w:val="1"/>
          <w:rtl w:val="0"/>
        </w:rPr>
        <w:t xml:space="preserve">DA INSCRIÇÃO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A inscrição será realizada no período informado no item 2, até as 23h59, por meio de </w:t>
      </w:r>
      <w:r w:rsidDel="00000000" w:rsidR="00000000" w:rsidRPr="00000000">
        <w:rPr>
          <w:color w:val="ff0000"/>
          <w:rtl w:val="0"/>
        </w:rPr>
        <w:t xml:space="preserve">xxxxxxxx (a ser definido pelo campus)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Não serão aceitas inscrições em desacordo com as normas e prazos deste edital.</w:t>
      </w:r>
    </w:p>
    <w:p w:rsidR="00000000" w:rsidDel="00000000" w:rsidP="00000000" w:rsidRDefault="00000000" w:rsidRPr="00000000" w14:paraId="00000056">
      <w:pPr>
        <w:spacing w:after="6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shd w:fill="d7e3bc" w:val="clear"/>
        <w:spacing w:after="60" w:line="276" w:lineRule="auto"/>
        <w:ind w:left="708.6614173228345" w:hanging="708.6614173228345"/>
      </w:pPr>
      <w:r w:rsidDel="00000000" w:rsidR="00000000" w:rsidRPr="00000000">
        <w:rPr>
          <w:b w:val="1"/>
          <w:rtl w:val="0"/>
        </w:rPr>
        <w:t xml:space="preserve">DA SELEÇÃO 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color w:val="ff0000"/>
          <w:rtl w:val="0"/>
        </w:rPr>
        <w:t xml:space="preserve">As etapas, os critérios e os instrumentos de seleção serão definidos pelo Coordenador do Projeto, juntamente com a Diretoria de Extensão e Cultura do campus (ou setor equivalente). Exemplo: entrevista, redação, dinâmica, prova, etc.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Havendo empate na classificação, serão considerados como critérios de desempate, na ordem: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60" w:line="276" w:lineRule="auto"/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Descrever a ordem dos critérios de desempate.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60" w:line="276" w:lineRule="auto"/>
        <w:rPr>
          <w:u w:val="none"/>
        </w:rPr>
      </w:pPr>
      <w:r w:rsidDel="00000000" w:rsidR="00000000" w:rsidRPr="00000000">
        <w:rPr>
          <w:rtl w:val="0"/>
        </w:rPr>
        <w:t xml:space="preserve">Todos os resultados serão publicados no </w:t>
      </w:r>
      <w:r w:rsidDel="00000000" w:rsidR="00000000" w:rsidRPr="00000000">
        <w:rPr>
          <w:color w:val="ff0000"/>
          <w:rtl w:val="0"/>
        </w:rPr>
        <w:t xml:space="preserve">xxxxxxx (informar local e link)</w:t>
      </w:r>
      <w:r w:rsidDel="00000000" w:rsidR="00000000" w:rsidRPr="00000000">
        <w:rPr>
          <w:rtl w:val="0"/>
        </w:rPr>
        <w:t xml:space="preserve">, na página referente ao presente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shd w:fill="d7e3bc" w:val="clear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DO CANCELAMENTO E DESLIGAMENTO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60" w:line="276" w:lineRule="auto"/>
        <w:ind w:left="0" w:firstLine="0"/>
      </w:pPr>
      <w:r w:rsidDel="00000000" w:rsidR="00000000" w:rsidRPr="00000000">
        <w:rPr>
          <w:rtl w:val="0"/>
        </w:rPr>
        <w:t xml:space="preserve">O cancelamento da bolsa ou desligamento do discente bolsista poderá ocorrer a qualquer momento, por solicitação do coordenador do projeto ou a pedido do próprio bolsista, com apresentação formal de motivos que ensejaram a solicitação.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60" w:line="276" w:lineRule="auto"/>
        <w:ind w:left="0" w:firstLine="0"/>
      </w:pPr>
      <w:r w:rsidDel="00000000" w:rsidR="00000000" w:rsidRPr="00000000">
        <w:rPr>
          <w:rtl w:val="0"/>
        </w:rPr>
        <w:t xml:space="preserve">As bolsas serão canceladas nos seguintes casos: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60"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Interrupção do projeto antes do final de sua execução, por solicitação do coordenador;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60"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Conclusão do curso;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60"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Trancamento de matrícula;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60"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Desistência da bolsa ou do curso;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60"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Abandono do curso;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60"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Descumprimento dos regulamentos institucionais;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60" w:line="276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Por descumprimento das regras estabelecidas neste edital;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Em caso de convocação de bolsista para preenchimento de vaga, deverá seguir a lista de classificação</w:t>
      </w:r>
    </w:p>
    <w:p w:rsidR="00000000" w:rsidDel="00000000" w:rsidP="00000000" w:rsidRDefault="00000000" w:rsidRPr="00000000" w14:paraId="00000068">
      <w:pPr>
        <w:spacing w:after="6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shd w:fill="d7e3bc" w:val="clear"/>
        <w:spacing w:after="60" w:line="276" w:lineRule="auto"/>
      </w:pPr>
      <w:r w:rsidDel="00000000" w:rsidR="00000000" w:rsidRPr="00000000">
        <w:rPr>
          <w:b w:val="1"/>
          <w:rtl w:val="0"/>
        </w:rPr>
        <w:t xml:space="preserve">DAS DISPOSIÇÕES FINAIS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É de responsabilidade do interessado o acompanhamento de todas as informações e publicações referentes a este edital.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A inscrição implicará a tácita aceitação dos prazos e condições estabelecidos neste edital, e do edital ao qual o projeto de extensão e cultura foi aprovado, dos quais o proponente não poderá alegar desconhecimento.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não se responsabiliza por submissão não recebida por motivo de ordem técnica dos computadores, falhas de comunicação, congestionamento das linhas de comunicação, bem como por quaisquer outros fatores que impossibilitem a transferência de dados.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Todas as informações prestadas pelo proponente são de sua total responsabilidade. A utilização de documentos ou informações falsas implicará na exclusão da proposta e apuração de responsabilidades.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A constatação de descumprimento de regras deste edital, assim como do edital ao qual o projeto de extensão e cultura foi aprovado, poderá acarretar na apuração de fatos e devolução dos valores financeiros recebidos.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O presente edital poderá ser revogado ou anulado a qualquer tempo, no todo ou em parte, por motivo de interesse público ou exigência legal, sem que isso implique direito à indenização ou reclamação de qualquer natureza.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As atividades propostas devem observar as orientações de medidas preventivas do Ministério da Saúde e da Organização Mundial da Saúde, de modo a resguardar a todos os envolvidos, com obrigatoriedade de aquisição/utilização dos equipamentos de proteção individual (EPI) necessários para as atividades presenciais, e ainda, respeitar as medidas de mobilidade urbana, condições sanitárias e epidemiológicas estabelecidas pelas autoridades federais, estaduais e/ou municipais, assim como os normativos internos do IFPB.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60" w:line="276" w:lineRule="auto"/>
      </w:pPr>
      <w:r w:rsidDel="00000000" w:rsidR="00000000" w:rsidRPr="00000000">
        <w:rPr>
          <w:rtl w:val="0"/>
        </w:rPr>
        <w:t xml:space="preserve">Os casos omissos serão resolvidos pela </w:t>
      </w:r>
      <w:r w:rsidDel="00000000" w:rsidR="00000000" w:rsidRPr="00000000">
        <w:rPr>
          <w:color w:val="ff0000"/>
          <w:rtl w:val="0"/>
        </w:rPr>
        <w:t xml:space="preserve">xxxxxxxxx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xxxxxxxx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Cidade/PB, XX de XXXXX de 202X</w:t>
      </w:r>
    </w:p>
    <w:p w:rsidR="00000000" w:rsidDel="00000000" w:rsidP="00000000" w:rsidRDefault="00000000" w:rsidRPr="00000000" w14:paraId="0000007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right="63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Direção xxxxxxx</w:t>
      </w:r>
    </w:p>
    <w:p w:rsidR="00000000" w:rsidDel="00000000" w:rsidP="00000000" w:rsidRDefault="00000000" w:rsidRPr="00000000" w14:paraId="00000077">
      <w:pPr>
        <w:spacing w:after="0" w:line="240" w:lineRule="auto"/>
        <w:ind w:right="63"/>
        <w:jc w:val="center"/>
        <w:rPr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Campus</w:t>
      </w:r>
      <w:r w:rsidDel="00000000" w:rsidR="00000000" w:rsidRPr="00000000">
        <w:rPr>
          <w:color w:val="ff0000"/>
          <w:rtl w:val="0"/>
        </w:rPr>
        <w:t xml:space="preserve"> xxxxxx</w:t>
      </w:r>
    </w:p>
    <w:p w:rsidR="00000000" w:rsidDel="00000000" w:rsidP="00000000" w:rsidRDefault="00000000" w:rsidRPr="00000000" w14:paraId="0000007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1" w:w="11911" w:orient="portrait"/>
      <w:pgMar w:bottom="1154" w:top="1985" w:left="1417" w:right="959" w:header="34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spacing w:line="259" w:lineRule="auto"/>
      <w:ind w:left="3059" w:right="6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109227</wp:posOffset>
          </wp:positionH>
          <wp:positionV relativeFrom="paragraph">
            <wp:posOffset>89535</wp:posOffset>
          </wp:positionV>
          <wp:extent cx="1486535" cy="388620"/>
          <wp:effectExtent b="0" l="0" r="0" t="0"/>
          <wp:wrapSquare wrapText="bothSides" distB="0" distT="0" distL="114300" distR="114300"/>
          <wp:docPr id="8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spacing w:line="259" w:lineRule="auto"/>
      <w:ind w:left="3059" w:right="6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1942465</wp:posOffset>
          </wp:positionH>
          <wp:positionV relativeFrom="paragraph">
            <wp:posOffset>0</wp:posOffset>
          </wp:positionV>
          <wp:extent cx="2379980" cy="618324"/>
          <wp:effectExtent b="0" l="0" r="0" t="0"/>
          <wp:wrapSquare wrapText="bothSides" distB="0" distT="0" distL="114300" distR="114300"/>
          <wp:docPr id="8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9980" cy="6183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spacing w:line="259" w:lineRule="auto"/>
      <w:ind w:left="3059" w:right="6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-52697</wp:posOffset>
          </wp:positionH>
          <wp:positionV relativeFrom="paragraph">
            <wp:posOffset>2540</wp:posOffset>
          </wp:positionV>
          <wp:extent cx="1486535" cy="388620"/>
          <wp:effectExtent b="0" l="0" r="0" t="0"/>
          <wp:wrapSquare wrapText="bothSides" distB="0" distT="0" distL="114300" distR="114300"/>
          <wp:docPr id="8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1942465</wp:posOffset>
          </wp:positionH>
          <wp:positionV relativeFrom="paragraph">
            <wp:posOffset>0</wp:posOffset>
          </wp:positionV>
          <wp:extent cx="2379980" cy="618324"/>
          <wp:effectExtent b="0" l="0" r="0" t="0"/>
          <wp:wrapSquare wrapText="bothSides" distB="0" distT="0" distL="114300" distR="114300"/>
          <wp:docPr id="8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9980" cy="6183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spacing w:line="259" w:lineRule="auto"/>
      <w:ind w:left="3059" w:right="62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spacing w:line="259" w:lineRule="auto"/>
      <w:ind w:left="3059" w:right="17" w:firstLine="0"/>
      <w:jc w:val="right"/>
      <w:rPr/>
    </w:pP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spacing w:line="259" w:lineRule="auto"/>
      <w:ind w:left="3059" w:right="6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-52697</wp:posOffset>
          </wp:positionH>
          <wp:positionV relativeFrom="paragraph">
            <wp:posOffset>2540</wp:posOffset>
          </wp:positionV>
          <wp:extent cx="1486535" cy="388620"/>
          <wp:effectExtent b="0" l="0" r="0" t="0"/>
          <wp:wrapSquare wrapText="bothSides" distB="0" distT="0" distL="114300" distR="114300"/>
          <wp:docPr id="8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1942465</wp:posOffset>
          </wp:positionH>
          <wp:positionV relativeFrom="paragraph">
            <wp:posOffset>0</wp:posOffset>
          </wp:positionV>
          <wp:extent cx="2379980" cy="618324"/>
          <wp:effectExtent b="0" l="0" r="0" t="0"/>
          <wp:wrapSquare wrapText="bothSides" distB="0" distT="0" distL="114300" distR="114300"/>
          <wp:docPr id="7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9980" cy="6183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spacing w:line="259" w:lineRule="auto"/>
      <w:ind w:left="3059" w:right="62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spacing w:line="259" w:lineRule="auto"/>
      <w:ind w:left="3059" w:right="17" w:firstLine="0"/>
      <w:jc w:val="right"/>
      <w:rPr/>
    </w:pP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spacing w:after="62" w:line="259" w:lineRule="auto"/>
      <w:ind w:right="39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3689350</wp:posOffset>
          </wp:positionH>
          <wp:positionV relativeFrom="page">
            <wp:posOffset>220320</wp:posOffset>
          </wp:positionV>
          <wp:extent cx="435953" cy="429666"/>
          <wp:effectExtent b="0" l="0" r="0" t="0"/>
          <wp:wrapSquare wrapText="bothSides" distB="0" distT="0" distL="114300" distR="114300"/>
          <wp:docPr id="8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953" cy="4296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8"/>
        <w:szCs w:val="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spacing w:line="259" w:lineRule="auto"/>
      <w:ind w:right="66"/>
      <w:jc w:val="center"/>
      <w:rPr/>
    </w:pPr>
    <w:r w:rsidDel="00000000" w:rsidR="00000000" w:rsidRPr="00000000">
      <w:rPr>
        <w:sz w:val="14"/>
        <w:szCs w:val="14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spacing w:line="259" w:lineRule="auto"/>
      <w:ind w:right="69"/>
      <w:jc w:val="center"/>
      <w:rPr/>
    </w:pPr>
    <w:r w:rsidDel="00000000" w:rsidR="00000000" w:rsidRPr="00000000">
      <w:rPr>
        <w:sz w:val="14"/>
        <w:szCs w:val="14"/>
        <w:rtl w:val="0"/>
      </w:rPr>
      <w:t xml:space="preserve">SECRETARIA DE EDUCAÇÃO PROFISSIONAL E TECNOLÓGICA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spacing w:after="67" w:line="245" w:lineRule="auto"/>
      <w:ind w:left="1679" w:right="1704" w:firstLine="0"/>
      <w:jc w:val="center"/>
      <w:rPr/>
    </w:pPr>
    <w:r w:rsidDel="00000000" w:rsidR="00000000" w:rsidRPr="00000000">
      <w:rPr>
        <w:sz w:val="14"/>
        <w:szCs w:val="14"/>
        <w:rtl w:val="0"/>
      </w:rPr>
      <w:t xml:space="preserve">INSTITUTO FEDERAL DE EDUCAÇÃO, CIÊNCIA E TECNOLOGIA DA PARAÍBA PRÓ-REITORIA DE EXTENSÃO E CULTURA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spacing w:line="259" w:lineRule="auto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after="0" w:line="240" w:lineRule="auto"/>
      <w:ind w:right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3689350</wp:posOffset>
          </wp:positionH>
          <wp:positionV relativeFrom="page">
            <wp:posOffset>220320</wp:posOffset>
          </wp:positionV>
          <wp:extent cx="435953" cy="429666"/>
          <wp:effectExtent b="0" l="0" r="0" t="0"/>
          <wp:wrapSquare wrapText="bothSides" distB="0" distT="0" distL="114300" distR="114300"/>
          <wp:docPr id="8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953" cy="4296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8"/>
        <w:szCs w:val="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spacing w:after="0" w:line="240" w:lineRule="auto"/>
      <w:ind w:right="0"/>
      <w:jc w:val="center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after="0" w:line="240" w:lineRule="auto"/>
      <w:ind w:right="0"/>
      <w:jc w:val="center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spacing w:after="0" w:line="240" w:lineRule="auto"/>
      <w:ind w:right="0"/>
      <w:jc w:val="center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pacing w:after="0" w:line="240" w:lineRule="auto"/>
      <w:ind w:right="0"/>
      <w:jc w:val="center"/>
      <w:rPr/>
    </w:pPr>
    <w:r w:rsidDel="00000000" w:rsidR="00000000" w:rsidRPr="00000000">
      <w:rPr>
        <w:sz w:val="14"/>
        <w:szCs w:val="1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after="0" w:line="240" w:lineRule="auto"/>
      <w:ind w:right="0"/>
      <w:jc w:val="center"/>
      <w:rPr/>
    </w:pPr>
    <w:r w:rsidDel="00000000" w:rsidR="00000000" w:rsidRPr="00000000">
      <w:rPr>
        <w:sz w:val="14"/>
        <w:szCs w:val="14"/>
        <w:rtl w:val="0"/>
      </w:rPr>
      <w:t xml:space="preserve">SECRETARIA DE EDUCAÇÃO PROFISSIONAL E TECNOLÓGICA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spacing w:after="0" w:line="240" w:lineRule="auto"/>
      <w:ind w:right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INSTITUTO FEDERAL DE EDUCAÇÃO, CIÊNCIA E TECNOLOGIA DA PARAÍBA</w:t>
    </w:r>
  </w:p>
  <w:p w:rsidR="00000000" w:rsidDel="00000000" w:rsidP="00000000" w:rsidRDefault="00000000" w:rsidRPr="00000000" w14:paraId="00000086">
    <w:pPr>
      <w:spacing w:after="0" w:line="240" w:lineRule="auto"/>
      <w:ind w:right="0"/>
      <w:jc w:val="center"/>
      <w:rPr>
        <w:color w:val="ff0000"/>
      </w:rPr>
    </w:pPr>
    <w:r w:rsidDel="00000000" w:rsidR="00000000" w:rsidRPr="00000000">
      <w:rPr>
        <w:sz w:val="14"/>
        <w:szCs w:val="14"/>
        <w:rtl w:val="0"/>
      </w:rPr>
      <w:t xml:space="preserve">DIREÇÃO  </w:t>
    </w:r>
    <w:r w:rsidDel="00000000" w:rsidR="00000000" w:rsidRPr="00000000">
      <w:rPr>
        <w:color w:val="ff0000"/>
        <w:sz w:val="14"/>
        <w:szCs w:val="14"/>
        <w:rtl w:val="0"/>
      </w:rPr>
      <w:t xml:space="preserve">XXXXXX</w:t>
    </w:r>
    <w:r w:rsidDel="00000000" w:rsidR="00000000" w:rsidRPr="00000000">
      <w:rPr>
        <w:sz w:val="14"/>
        <w:szCs w:val="14"/>
        <w:rtl w:val="0"/>
      </w:rPr>
      <w:t xml:space="preserve"> DO CAMPUS </w:t>
    </w:r>
    <w:r w:rsidDel="00000000" w:rsidR="00000000" w:rsidRPr="00000000">
      <w:rPr>
        <w:color w:val="ff0000"/>
        <w:sz w:val="14"/>
        <w:szCs w:val="14"/>
        <w:rtl w:val="0"/>
      </w:rPr>
      <w:t xml:space="preserve">XXXXXX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spacing w:after="0" w:line="240" w:lineRule="auto"/>
      <w:ind w:right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after="62" w:line="259" w:lineRule="auto"/>
      <w:ind w:right="39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3689350</wp:posOffset>
          </wp:positionH>
          <wp:positionV relativeFrom="page">
            <wp:posOffset>220320</wp:posOffset>
          </wp:positionV>
          <wp:extent cx="435953" cy="429666"/>
          <wp:effectExtent b="0" l="0" r="0" t="0"/>
          <wp:wrapSquare wrapText="bothSides" distB="0" distT="0" distL="114300" distR="114300"/>
          <wp:docPr id="8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953" cy="4296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8"/>
        <w:szCs w:val="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spacing w:line="259" w:lineRule="auto"/>
      <w:ind w:right="66"/>
      <w:jc w:val="center"/>
      <w:rPr/>
    </w:pPr>
    <w:r w:rsidDel="00000000" w:rsidR="00000000" w:rsidRPr="00000000">
      <w:rPr>
        <w:sz w:val="14"/>
        <w:szCs w:val="14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spacing w:line="259" w:lineRule="auto"/>
      <w:ind w:right="69"/>
      <w:jc w:val="center"/>
      <w:rPr/>
    </w:pPr>
    <w:r w:rsidDel="00000000" w:rsidR="00000000" w:rsidRPr="00000000">
      <w:rPr>
        <w:sz w:val="14"/>
        <w:szCs w:val="14"/>
        <w:rtl w:val="0"/>
      </w:rPr>
      <w:t xml:space="preserve">SECRETARIA DE EDUCAÇÃO PROFISSIONAL E TECNOLÓGICA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spacing w:after="67" w:line="245" w:lineRule="auto"/>
      <w:ind w:left="1679" w:right="1704" w:firstLine="0"/>
      <w:jc w:val="center"/>
      <w:rPr/>
    </w:pPr>
    <w:r w:rsidDel="00000000" w:rsidR="00000000" w:rsidRPr="00000000">
      <w:rPr>
        <w:sz w:val="14"/>
        <w:szCs w:val="14"/>
        <w:rtl w:val="0"/>
      </w:rPr>
      <w:t xml:space="preserve">INSTITUTO FEDERAL DE EDUCAÇÃO, CIÊNCIA E TECNOLOGIA DA PARAÍBA PRÓ-REITORIA DE EXTENSÃO E CULTURA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spacing w:line="259" w:lineRule="auto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b w:val="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cs="Arial" w:eastAsia="Arial" w:hAnsi="Arial"/>
        <w:b w:val="1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b w:val="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bf1dd" w:val="clear"/>
      <w:spacing w:after="305" w:before="0" w:line="240" w:lineRule="auto"/>
      <w:ind w:left="0" w:right="0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9" w:before="0" w:line="240" w:lineRule="auto"/>
      <w:ind w:left="0" w:right="0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9" w:before="0" w:line="240" w:lineRule="auto"/>
      <w:ind w:left="0" w:right="0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bf1dd" w:val="clear"/>
      <w:spacing w:after="305" w:before="0" w:line="240" w:lineRule="auto"/>
      <w:ind w:left="0" w:right="0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9" w:before="0" w:line="240" w:lineRule="auto"/>
      <w:ind w:left="0" w:right="0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9" w:before="0" w:line="240" w:lineRule="auto"/>
      <w:ind w:left="0" w:right="0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hd w:color="auto" w:fill="ebf1dd" w:val="clear"/>
      <w:spacing w:after="305"/>
      <w:ind w:hanging="10"/>
      <w:outlineLvl w:val="0"/>
    </w:pPr>
    <w:rPr>
      <w:b w:val="1"/>
      <w:color w:val="000000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139"/>
      <w:ind w:hanging="10"/>
      <w:outlineLvl w:val="1"/>
    </w:pPr>
    <w:rPr>
      <w:b w:val="1"/>
      <w:color w:val="000000"/>
    </w:rPr>
  </w:style>
  <w:style w:type="paragraph" w:styleId="Ttulo3">
    <w:name w:val="heading 3"/>
    <w:next w:val="Normal"/>
    <w:link w:val="Ttulo3Char"/>
    <w:uiPriority w:val="9"/>
    <w:unhideWhenUsed w:val="1"/>
    <w:qFormat w:val="1"/>
    <w:pPr>
      <w:keepNext w:val="1"/>
      <w:keepLines w:val="1"/>
      <w:spacing w:after="139"/>
      <w:ind w:hanging="10"/>
      <w:outlineLvl w:val="2"/>
    </w:pPr>
    <w:rPr>
      <w:b w:val="1"/>
      <w:color w:val="00000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22"/>
    </w:rPr>
  </w:style>
  <w:style w:type="character" w:styleId="Ttulo3Char" w:customStyle="1">
    <w:name w:val="Título 3 Char"/>
    <w:link w:val="Ttulo3"/>
    <w:rPr>
      <w:rFonts w:ascii="Arial" w:cs="Arial" w:eastAsia="Arial" w:hAnsi="Arial"/>
      <w:b w:val="1"/>
      <w:color w:val="000000"/>
      <w:sz w:val="22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D36171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D3617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A28F9"/>
    <w:rPr>
      <w:color w:val="0000ff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33.0" w:type="dxa"/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5.0" w:type="dxa"/>
        <w:left w:w="108.0" w:type="dxa"/>
        <w:right w:w="60.0" w:type="dxa"/>
      </w:tblCellMar>
    </w:tblPr>
  </w:style>
  <w:style w:type="table" w:styleId="Tabelacomgrade">
    <w:name w:val="Table Grid"/>
    <w:basedOn w:val="Tabelanormal"/>
    <w:uiPriority w:val="59"/>
    <w:rsid w:val="00557C1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5.0" w:type="dxa"/>
        <w:left w:w="108.0" w:type="dxa"/>
        <w:bottom w:w="100.0" w:type="dxa"/>
        <w:right w:w="6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5.0" w:type="dxa"/>
        <w:left w:w="108.0" w:type="dxa"/>
        <w:bottom w:w="100.0" w:type="dxa"/>
        <w:right w:w="6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5.0" w:type="dxa"/>
        <w:left w:w="108.0" w:type="dxa"/>
        <w:bottom w:w="100.0" w:type="dxa"/>
        <w:right w:w="6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.0" w:type="dxa"/>
        <w:left w:w="108.0" w:type="dxa"/>
        <w:bottom w:w="100.0" w:type="dxa"/>
        <w:right w:w="6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2.0" w:type="dxa"/>
        <w:left w:w="114.0" w:type="dxa"/>
        <w:bottom w:w="0.0" w:type="dxa"/>
        <w:right w:w="10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ZaPcDcntQ1H6Ogx3h0dClEQGUg==">AMUW2mWgiC/XGOm7eLCTsvFkLljHVhRlMVD2N9OPuVuspZQBpsQtNYLxtO1fHkh5vuO8NjIRhh121pQzxoLlntCKuNbcWhRegpF8HwVEj+/ZtXkTqLN78FQ=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2021-06-23T04:39:00Z</dcterms:created>
  <dc:creator>ifpb</dc:creator>
</cp:coreProperties>
</file>